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800" w:type="pct"/>
        <w:jc w:val="center"/>
        <w:tblCellSpacing w:w="0" w:type="dxa"/>
        <w:tblCellMar>
          <w:top w:w="48" w:type="dxa"/>
          <w:left w:w="48" w:type="dxa"/>
          <w:bottom w:w="48" w:type="dxa"/>
          <w:right w:w="48" w:type="dxa"/>
        </w:tblCellMar>
        <w:tblLook w:val="04A0"/>
      </w:tblPr>
      <w:tblGrid>
        <w:gridCol w:w="9734"/>
      </w:tblGrid>
      <w:tr w:rsidR="00A63720" w:rsidRPr="00A63720" w:rsidTr="00A63720">
        <w:trPr>
          <w:trHeight w:val="924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11424" w:type="dxa"/>
              <w:jc w:val="center"/>
              <w:tblCellSpacing w:w="0" w:type="dxa"/>
              <w:tblCellMar>
                <w:top w:w="240" w:type="dxa"/>
                <w:left w:w="240" w:type="dxa"/>
                <w:bottom w:w="240" w:type="dxa"/>
                <w:right w:w="240" w:type="dxa"/>
              </w:tblCellMar>
              <w:tblLook w:val="04A0"/>
            </w:tblPr>
            <w:tblGrid>
              <w:gridCol w:w="11424"/>
            </w:tblGrid>
            <w:tr w:rsidR="00A63720" w:rsidRPr="00A63720">
              <w:trPr>
                <w:trHeight w:val="768"/>
                <w:tblCellSpacing w:w="0" w:type="dxa"/>
                <w:jc w:val="center"/>
              </w:trPr>
              <w:tc>
                <w:tcPr>
                  <w:tcW w:w="6156" w:type="dxa"/>
                  <w:hideMark/>
                </w:tcPr>
                <w:p w:rsidR="00A63720" w:rsidRPr="00A63720" w:rsidRDefault="00A63720" w:rsidP="00A63720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63720">
                    <w:rPr>
                      <w:rFonts w:ascii="Verdana" w:eastAsia="Times New Roman" w:hAnsi="Verdana" w:cs="Times New Roman"/>
                      <w:color w:val="003300"/>
                      <w:sz w:val="36"/>
                      <w:szCs w:val="36"/>
                    </w:rPr>
                    <w:t>LA RIFORMA GELMINI</w:t>
                  </w:r>
                </w:p>
              </w:tc>
            </w:tr>
          </w:tbl>
          <w:p w:rsidR="00A63720" w:rsidRPr="00A63720" w:rsidRDefault="00A63720" w:rsidP="00A6372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3720" w:rsidRPr="00A63720" w:rsidTr="00A63720">
        <w:trPr>
          <w:trHeight w:val="240"/>
          <w:tblCellSpacing w:w="0" w:type="dxa"/>
          <w:jc w:val="center"/>
        </w:trPr>
        <w:tc>
          <w:tcPr>
            <w:tcW w:w="0" w:type="auto"/>
            <w:hideMark/>
          </w:tcPr>
          <w:p w:rsidR="00A63720" w:rsidRPr="00A63720" w:rsidRDefault="00A63720" w:rsidP="00A6372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3720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.</w:t>
            </w:r>
          </w:p>
        </w:tc>
      </w:tr>
      <w:tr w:rsidR="00A63720" w:rsidRPr="00A63720" w:rsidTr="00A63720">
        <w:trPr>
          <w:trHeight w:val="240"/>
          <w:tblCellSpacing w:w="0" w:type="dxa"/>
          <w:jc w:val="center"/>
        </w:trPr>
        <w:tc>
          <w:tcPr>
            <w:tcW w:w="0" w:type="auto"/>
            <w:hideMark/>
          </w:tcPr>
          <w:p w:rsidR="00A63720" w:rsidRPr="00A63720" w:rsidRDefault="00A63720" w:rsidP="00A6372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7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Con il termine riforma Gelmini si identificano tutti i provvedimenti scolastici voluti dal Ministro dell'Istruzione, dell'Università e della Ricerca </w:t>
            </w:r>
            <w:proofErr w:type="spellStart"/>
            <w:r w:rsidRPr="00A637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Mariastella</w:t>
            </w:r>
            <w:proofErr w:type="spellEnd"/>
            <w:r w:rsidRPr="00A637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Gelmini, </w:t>
            </w:r>
            <w:r w:rsidRPr="00A6372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iniziati ufficialmente con la legge 133/2008</w:t>
            </w:r>
            <w:r w:rsidRPr="00A637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e proseguiti con legge 169/2008, il cui scopo principale è quello di riformare il sistema scolastico italiano. La riforma è entrata in atto il 1° settembre 2009 per la scuola primaria e secondaria di primo grado, mentre per la scuola secondaria di secondo grado bisognerà aspettare fino al 1º settembre 2010.</w:t>
            </w:r>
          </w:p>
          <w:p w:rsidR="00A63720" w:rsidRPr="00A63720" w:rsidRDefault="00A63720" w:rsidP="00A6372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372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Le novità principali</w:t>
            </w:r>
            <w:r w:rsidRPr="00A637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riguardano l'introduzione di due nuovi licei (scienze umane e musicale e coreutico) e l'ampliamento del liceo artistico. </w:t>
            </w:r>
            <w:r w:rsidRPr="00A6372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Gli indirizzi e le sperimentazioni vengono ridotte</w:t>
            </w:r>
            <w:r w:rsidRPr="00A637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da più di 750 a 20 per riportare chiarezza, mentre gli istituti tecnici vengono a loro volta riformati per soddisfare le attuali esigenze del mondo del lavoro. </w:t>
            </w:r>
            <w:r w:rsidRPr="00A6372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L'insegnamento della lingua inglese viene reso obbligatorio per tutto il quinquennio, e l'insegnamento delle materie scientifiche viene potenziato</w:t>
            </w:r>
            <w:r w:rsidRPr="00A637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A63720" w:rsidRPr="00A63720" w:rsidRDefault="00A63720" w:rsidP="00A6372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Legge</w:t>
            </w:r>
            <w:r w:rsidRPr="00A637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133/2008</w:t>
            </w:r>
            <w:r w:rsidRPr="00A637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 xml:space="preserve">Il decreto-legge 25 giugno 2008, n. 112 (Disposizioni urgenti per lo sviluppo economico, la semplificazione, la competitività, la stabilizzazione della finanza pubblica e la perequazione tributaria),[4] in seguito legge 6 agosto 2008, n. 133[4]', è un atto normativo adottato il 25 giugno 2008 sotto il Governo Berlusconi IV. Riguarda principalmente </w:t>
            </w:r>
            <w:r w:rsidRPr="00A6372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la finanza pubblica</w:t>
            </w:r>
            <w:r w:rsidRPr="00A637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ma sono presenti anche alcuni provvedimenti per il mondo universitario ed accademico.</w:t>
            </w:r>
          </w:p>
          <w:p w:rsidR="00A63720" w:rsidRPr="00A63720" w:rsidRDefault="00A63720" w:rsidP="00A6372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Legge</w:t>
            </w:r>
            <w:r w:rsidRPr="00A637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169/2008</w:t>
            </w:r>
            <w:r w:rsidRPr="00A637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Il decreto-legge 1º settembre 2008, n. 137 (Disposizioni urgenti in materia di istruzione e università),[4] in seguito legge 30 ottobre 2008, n. 169[4] è un atto normativo adottato il 30 ottobre 2008 che contiene una serie di modifiche inerenti al sistema della pubblica istruzione italiano. Questo decreto, tuttavia, riguardò essenzialmente le scuole primarie (ex elementari) e secondarie (ex medie e superiori): le principali novità in materia di istruzione universitaria erano contenute nella finanziaria triennale (legge 133/2008) e nel successivo decreto sulle università.</w:t>
            </w:r>
          </w:p>
        </w:tc>
      </w:tr>
    </w:tbl>
    <w:p w:rsidR="003F72C4" w:rsidRDefault="00A26BC6"/>
    <w:sectPr w:rsidR="003F72C4" w:rsidSect="0079306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A63720"/>
    <w:rsid w:val="0023086F"/>
    <w:rsid w:val="00297ED6"/>
    <w:rsid w:val="003E3752"/>
    <w:rsid w:val="0079306E"/>
    <w:rsid w:val="007F7019"/>
    <w:rsid w:val="00A26BC6"/>
    <w:rsid w:val="00A63720"/>
    <w:rsid w:val="00AD5BED"/>
    <w:rsid w:val="00BC4C75"/>
    <w:rsid w:val="00C45C35"/>
    <w:rsid w:val="00DE118E"/>
    <w:rsid w:val="00F65BA8"/>
    <w:rsid w:val="00F67230"/>
    <w:rsid w:val="00FE12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E11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6372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29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315</Words>
  <Characters>1800</Characters>
  <Application>Microsoft Office Word</Application>
  <DocSecurity>0</DocSecurity>
  <Lines>15</Lines>
  <Paragraphs>4</Paragraphs>
  <ScaleCrop>false</ScaleCrop>
  <Company>Microsoft</Company>
  <LinksUpToDate>false</LinksUpToDate>
  <CharactersWithSpaces>2111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 Scuola Diocesano</dc:creator>
  <cp:keywords/>
  <dc:description/>
  <cp:lastModifiedBy>Ufficio Scuola Diocesano</cp:lastModifiedBy>
  <cp:revision>3</cp:revision>
  <dcterms:created xsi:type="dcterms:W3CDTF">2021-04-14T07:28:00Z</dcterms:created>
  <dcterms:modified xsi:type="dcterms:W3CDTF">2021-04-14T07:36:00Z</dcterms:modified>
</cp:coreProperties>
</file>